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Постановление администрации г. Ставрополя от 03.11.2022 N 2359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(ред. от 29.12.2023)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48"/>
              </w:rPr>
              <w:t xml:space="preserve">"Об утверждении муниципальной программы "Культура города Ставрополя"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</w:pP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cs="Tahoma" w:eastAsia="Tahoma"/>
                  <w:b/>
                  <w:i w:val="0"/>
                  <w:strike w:val="false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Дата сохранения: 02.02.2024</w:t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br/>
            </w:r>
            <w:r>
              <w:rPr>
                <w:rFonts w:ascii="Tahoma" w:hAnsi="Tahoma" w:cs="Tahoma" w:eastAsia="Tahoma"/>
                <w:b w:val="0"/>
                <w:i w:val="0"/>
                <w:strike w:val="false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АДМИНИСТРАЦИЯ ГОРОДА СТАВРОПОЛЯ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от 3 ноября 2022 г. N 2359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ОБ УТВЕРЖДЕНИИ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"КУЛЬТУРА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20.01.2023 </w:t>
            </w:r>
            <w:hyperlink r:id="rId1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96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11.07.2023 </w:t>
            </w:r>
            <w:hyperlink r:id="rId1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1520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23.10.2023 </w:t>
            </w:r>
            <w:hyperlink r:id="rId1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2340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29.12.2023 </w:t>
            </w:r>
            <w:hyperlink r:id="rId2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соответствии с Бюджетным </w:t>
      </w:r>
      <w:hyperlink r:id="rId21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кодексом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Российской Федерации, федеральными законами от 06 октября 2003 г. </w:t>
      </w:r>
      <w:hyperlink r:id="rId2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131-ФЗ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2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N 172-ФЗ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"О стратегическом планировании в Российской Федерации", </w:t>
      </w:r>
      <w:hyperlink r:id="rId24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постановлением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города Ставрополя от 26.08.2019 N 2382 "О Порядке принятия решения о разработке муниципальных программ, их формирования и реализации" постановляю: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1. Утвердить муниципальную </w:t>
      </w: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программу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"Культура города Ставрополя" согласно приложению.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2. Настоящее постановление вступает в силу с 01 января 2023 года.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Глава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И.И.УЛЬЯНЧЕНКО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постановлению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03.11.2022 N 2359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1" w:name="Par32"/>
      <w:bookmarkEnd w:id="1"/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МУНИЦИПАЛЬНАЯ 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"КУЛЬТУРА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20.01.2023 </w:t>
            </w:r>
            <w:hyperlink r:id="rId2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96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11.07.2023 </w:t>
            </w:r>
            <w:hyperlink r:id="rId2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1520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23.10.2023 </w:t>
            </w:r>
            <w:hyperlink r:id="rId2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2340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29.12.2023 </w:t>
            </w:r>
            <w:hyperlink r:id="rId2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МУНИЦИПАЛЬНОЙ ПРОГРАММЫ 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13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"Культура города Ставрополя" (далее - Программа)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5613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Программы</w:t>
            </w:r>
          </w:p>
        </w:tc>
        <w:tc>
          <w:tcPr>
            <w:tcW w:w="5613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Программы</w:t>
            </w:r>
          </w:p>
        </w:tc>
        <w:tc>
          <w:tcPr>
            <w:tcW w:w="5613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культуры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Подпрограммы Программы</w:t>
            </w: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"Развитие культуры города Ставрополя"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Цели Программы</w:t>
            </w:r>
          </w:p>
        </w:tc>
        <w:tc>
          <w:tcPr>
            <w:tcW w:w="5613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формирование и развитие единого культурного пространства на территории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необходимых условий для развития культуры на территории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(индикаторы) достижения целей Программы</w:t>
            </w:r>
          </w:p>
        </w:tc>
        <w:tc>
          <w:tcPr>
            <w:tcW w:w="5613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уровень удовлетворенности населения города Ставрополя качеством условий предоставляемых муниципальных услуг в области культуры;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города Ставрополя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Сроки реализации Программы</w:t>
            </w: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Программы составляет 4066423,70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- 663671,57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- 786210,19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- 646236,05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- 679301,07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- 645502,41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- 645502,41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- 4011766,97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- 656676,30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- 775433,30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- 643499,65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- 645152,90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- 645502,41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- 645502,41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- 34737,36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- 1105,21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- 810,91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- 730,91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- 32090,33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федерального бюджета - 19919,37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- 5890,06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- 9965,98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- 2005,49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- 2057,84 тыс. рублей.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подпрограммы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за счет средств бюджета города Ставрополя составляет 124084,11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- 25409,61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- 20872,50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- 19450,50 тыс. рублей.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подпрограммы "Развитие культуры города Ставрополя" составляет 3942339,59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- 638261,96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- 765337,69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- 626785,55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- 659850,57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- 3887682,86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- 631266,69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- 754560,80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- 624049,15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- 625702,40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- 34737,36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- 1105,21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- 810,91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- 730,91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- 32090,33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федерального бюджета - 19919,37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- 5890,06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- 9965,98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- 2005,49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- 2057,84 тыс. рублей</w:t>
            </w:r>
          </w:p>
        </w:tc>
      </w:tr>
      <w:tr>
        <w:trPr>
          <w:jc w:val="left"/>
        </w:trPr>
        <w:tc>
          <w:tcPr>
            <w:tcW w:w="9077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2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613" w:type="dxa"/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уровня удовлетворенности населения города Ставрополя качеством условий предоставляемых муниципальных услуг в области культуры не ниже 95 процентов;</w:t>
            </w:r>
          </w:p>
        </w:tc>
      </w:tr>
      <w:tr>
        <w:trPr>
          <w:jc w:val="left"/>
        </w:trPr>
        <w:tc>
          <w:tcPr>
            <w:tcW w:w="9077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3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13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объема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города Ставрополя не ниже 19 рублей в 2024 году</w:t>
            </w:r>
          </w:p>
        </w:tc>
      </w:tr>
      <w:tr>
        <w:trPr>
          <w:jc w:val="left"/>
        </w:trPr>
        <w:tc>
          <w:tcPr>
            <w:tcW w:w="9077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3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 реализации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Важным фактором социально-экономического развития города Ставрополя является сфера культуры, которая имеет особую социальную значимость, так как формирует мировоззрение человека и его духовно-нравственные качества.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Услуги в сфере культуры направлены на формирование и удовлетворение культурных и информационных потребностей, которые обеспечивают высокое качество жизни в городской среде.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мероприятий Программы поможет достичь более результативных показателей в сфере культуры города Ставрополя, сохранить и укрепить сеть муниципальных бюджетных учреждений культуры, расширить спектр и качество предоставляемых культурно-досуговых услуг населению города Ставрополя, сохранить и преумножить культурное наследие и творческий потенциал населения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привлечения дополнительных финансовых средств на реализацию мероприятий Программы предусмотрено участие комитета культуры и молодежной политики администрации города Ставрополя (далее - ответственный исполнитель Программы) в государственных программах Российской Федерации, федеральных целевых программах и государственных программах Ставропольского края.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Направлениями развития в сфере культуры города Ставрополя на 2023 - 2028 годы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создание условий для творческой самореализации населения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расширение доступа населения к информационным ресурсам в сфере культуры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повышение культурного, духовного уровня населения города Ставрополя, принимающего активное участие в культурной жизни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сохранение объектов культурного наследия города Ставрополя (памятников истории и культуры).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Для поддержания памятников истории и культуры города Ставрополя в надлежащем виде необходимо вести системную работу по сохранению объектов культурного наследия.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настоящее время значимыми проблемами в сфере культуры города Ставрополя являются недостаточное развитие материально-технической базы, отсутствие необходимого количества филиалов учреждений культуры и учреждений дополнительного образования детей в муниципальных образовательных учреждениях в сфере культуры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Имеющиеся муниципальные бюджетные (автономные) учреждения в сфере культуры города Ставрополя нуждаются в модернизации, реконструкции и техническом переоснащении для того, чтобы предоставлять качественные, востребованные услуги в области культуры, возможность для творческой самореализации граждан, профессионального роста исполнительского мастерства.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 реализации Программы могут возникнуть риски, сложившиеся под воздействием негативных факторов и имеющихся в обществе социально-экономических проблем: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риски, связанные с несовершенством нормативно-правовой базы по регулированию деятельности в сфере культуры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Минимизация вышеуказанных рисков реализации Программы обеспечивается: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проведения анализа эффективности Программы; за счет перераспределения объемов финансирования мероприятий Программы в зависимости от решаемых задач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Цели Программы Целями Программы являются: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формирование и развитие единого культурного пространства на территории города Ставрополя;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создание необходимых условий для развития культуры на территории города Ставрополя.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 мероприятий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32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29.12.2023 N 2853)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финансовых средств на реализацию Программы составляет 4066423,70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- 663671,57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- 786210,19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- 646236,05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- 679301,07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- 645502,41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- 645502,41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- 4011766,97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- 656676,30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- 775433,30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- 643499,65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- 645152,90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- 645502,41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- 645502,41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- 34737,36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- 1105,21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- 810,91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- 730,91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- 32090,33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федерального бюджета - 19919,37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- 5890,06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- 9965,98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- 2005,49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- 2057,84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финансовых средств на реализацию подпрограммы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за счет средств бюджета города Ставрополя составляет 124084,11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- 25409,61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- 20872,50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- 19450,50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финансовых средств на реализацию подпрограммы "Развитие культуры города Ставрополя" составляет 3942339,59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- 638261,96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- 765337,69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- 626785,55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- 659850,57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- 3887682,86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- 631266,69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- 754560,80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- 624049,15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- 625702,40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- 34737,36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- 1105,21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- 810,91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- 730,91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- 32090,33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федерального бюджета - 19919,37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- 5890,06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- 9965,98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- 2005,49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- 2057,84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Программы осуществляется ответственным исполнителем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Программы осуществляется в соответствии с детальным планом-графиком реализации Программы на очередной финансовый год, 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Ответственный исполнитель Программы: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реализации Программы на очередной финансовый год и направляет его в комитет экономического развития и торговли администрации города Ставрополя на согласование;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Программы;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осуществляет контроль за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случае принятия ответственным исполнителем Программы решения о внесении изменений в детальный план-график реализации Программы на очередной финансовый год в течение десяти календарных дней со дня принятия такого решения ответственный исполнитель Программы уведомляет о нем комитет экономического развития и торговли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Мониторинг и контроль реализации Программы осуществляется в порядке, установленном постановлением администрации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составе и значениях показателей (индикаторов) достижения целей и решения задач подпрограмм Программы приведены в приложении 4 к Программе.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Сведения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о весовых коэффициентах, присвоенных целям Программы и задачам подпрограмм Программы приведены в приложении 5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Заместитель главы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администрации города Ставрополя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В.В.ЗРИТНЕВ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"ПРОВЕДЕНИЕ ГОРОДСКИХ И КРАЕВЫХ КУЛЬТУРНО-МАССОВЫХ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МЕРОПРИЯТИЙ, ПОСВЯЩЕННЫХ ПАМЯТНЫМ, ЗНАМЕНАТЕЛЬНЫМ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И ЮБИЛЕЙНЫМ ДАТАМ В ИСТОРИИ РОССИИ, СТАВРОПОЛЬСКОГО КРАЯ,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11.07.2023 </w:t>
            </w:r>
            <w:hyperlink r:id="rId3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1520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23.10.2023 </w:t>
            </w:r>
            <w:hyperlink r:id="rId3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2340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29.12.2023 </w:t>
            </w:r>
            <w:hyperlink r:id="rId3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ПОДПРОГРАММЫ "ПРОВЕДЕНИЕ ГОРОДСКИХ И КРАЕВЫХ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КУЛЬТУРНО-МАССОВЫХ МЕРОПРИЯТИЙ, ПОСВЯЩЕННЫХ ПАМЯТНЫМ,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ЗНАМЕНАТЕЛЬНЫМ И ЮБИЛЕЙНЫМ ДАТАМ В ИСТОРИИ РОССИИ,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СТАВРОПОЛЬСКОГО КРАЯ,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 (далее - Подпрограмма)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Подпрограммы</w:t>
            </w:r>
          </w:p>
        </w:tc>
        <w:tc>
          <w:tcPr>
            <w:tcW w:w="5669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Подпрограммы</w:t>
            </w:r>
          </w:p>
        </w:tc>
        <w:tc>
          <w:tcPr>
            <w:tcW w:w="5669" w:type="dxa"/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культуры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Подпрограммы</w:t>
            </w:r>
          </w:p>
        </w:tc>
        <w:tc>
          <w:tcPr>
            <w:tcW w:w="5669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задачи Подпрограммы</w:t>
            </w:r>
          </w:p>
        </w:tc>
        <w:tc>
          <w:tcPr>
            <w:tcW w:w="5669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посещений культурно-массовых мероприятий, в том числе в онлайн-формате;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Подпрограммы за счет средств бюджета города Ставрополя составляет 124084,11 тыс. рублей, в том числе по годам: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- 25409,11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- 20872,50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- 19450,50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- 19450,50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3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69" w:type="dxa"/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числа посещений культурно-массовых мероприятий, в том числе в онлайн-формате с 1292,9 млн человек в 2023 году до 1602,9 млн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численности граждан, относящихся к отдельным категориям, принявших участие в культурно-массовых мероприятиях на территории города Ставрополя, не ниже 5,6 тыс. человек в 2028 году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реализации Подпрограммы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Город Ставрополь обладает значительным культурным наследием, а его жители - творческим потенциалом. В данных условиях исключительную значимость приобретает объединение жителей города Ставрополя в совместном творчестве, участие в праздничных культурно-массовых мероприятиях, отражающих историю города, края, страны.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 повышением уровня жизни, появлением в большей части семей многоканального телевидения, доступа к информационно-телекоммуникационной сети "Интернет", развитием частных развлекательных центров население города Ставрополя стало значительно реже посещать городские культурно-массовые мероприятия. Именно поэтому остро стоит проблема социальной активизации жителей города Ставрополя, вовлечения в культурную жизнь, приобщения к достижениям и ценностям национальной культуры. Проведение в городе Ставрополе крупномасштабных культурно-массовых мероприятий, посвященных важнейшим памятным, знаменательным и юбилейным датам в истории России, Ставропольского края, города Ставрополя, является одним из эффективных методов решения указанной проблемы, а также формирования имиджа города Ставрополя как культурного центра Ставропольского края.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Задача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Задачей Подпрограммы является 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Подпрограммы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мероприятий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Подпрограммы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37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29.12.2023 N 2853)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Финансирование мероприятий Подпрограммы осуществляется за счет средств бюджета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финансовых средств на реализацию Подпрограммы составляет 124084,11 тыс. рублей, в том числе по годам: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- 25409,61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- 20872,50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- 19450,50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- 19450,50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Подпрограммы осуществляется аналогично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"РАЗВИТИЕ КУЛЬТУРЫ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постановлений администрации г. Ставрополя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20.01.2023 </w:t>
            </w:r>
            <w:hyperlink r:id="rId3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96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11.07.2023 </w:t>
            </w:r>
            <w:hyperlink r:id="rId3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1520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 от 23.10.2023 </w:t>
            </w:r>
            <w:hyperlink r:id="rId4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2340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от 29.12.2023 </w:t>
            </w:r>
            <w:hyperlink r:id="rId4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N 2853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ПАСПОРТ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ПОДПРОГРАММЫ "РАЗВИТИЕ КУЛЬТУРЫ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464"/>
        <w:gridCol w:w="5669"/>
      </w:tblGrid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"Развитие культуры города Ставрополя" (далее - Подпрограмма)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 (далее - комитет культуры и молодежной политики)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Соисполнители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Участники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дополнительного образования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муниципальные бюджетные (автономные) учреждения культуры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и популяризация культурно-исторического наследия города Ставрополя, воссоздание достопримечательных мест города Ставрополя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Показатели решения задач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обучающихся в муниципальных организациях дополнительного образования детей в области искусств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используемых учреждениями культуры и дополнительного образования в сфере культуры зданий (помещений/площадок) для организации основной деятельности;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учреждений отрасли "Культура"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дополнительного образования детей в области искусств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учреждений культуры города Ставрополя, здания которых находятся в аварийном состоянии или требуют капитального ремонта, в общем количестве муниципальных учреждений культуры города Ставрополя; количество созданных (реконструированных) и (или) капитально отремонтированных объектов организаций культуры;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технически оснащенных муниципальных музеев;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города Ставрополя;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виртуальных концертных залов;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20.01.2023 N 96)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учреждений, в которых проведена оценка качества условий оказания услуг в области культуры;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11.07.2023 N 1520)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проведенных мероприятий по укреплению склонов Комсомольского пруда с элементами благоустройства для отдыха в городе Ставрополе;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23.10.2023 N 2340)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модельных муниципальных библиотек;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капитально отремонтированных муниципальных детских школ искусств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 годы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общий объем финансовых средств на реализацию Подпрограммы составляет 3942339,59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- 638261,96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- 765337,69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- 626785,55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- 659850,57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 них: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города Ставрополя - 3887682,86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- 631266,69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- 754650,80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- 624049,15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- 625702,40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 год - 626051,91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бюджета Ставропольского края - 34737,36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- 1105,21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- 810,91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- 730,91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- 32090,33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 счет средств федерального бюджета - 19919,37 тыс. рублей, в том числе: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год - 5890,06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год - 9965,98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 год - 2005,49 тыс. рублей;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 год - 2057,84 тыс. рублей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(позиция в ред. </w:t>
            </w:r>
            <w:hyperlink r:id="rId4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обучающихся в муниципальных организациях дополнительного образования детей в области искусств города Ставрополя с 4305 тыс. человек в 2023 году до 4510 тыс. человек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числа используемых учреждениями культуры и дополнительного образования в сфере культуры зданий (помещений/площадок) для организации основной деятельности с 43 единиц в 2023 году до 45 единиц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выставках, с 28 процентов в 2023 году до 34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увеличение доли муниципальных учреждений отрасли "Культура"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дополнительного образования детей в области искусств города Ставрополя с 22 процентов в 2023 году до 27 процентов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уменьшение доли муниципальных учреждений культуры города Ставрополя, здания которых находятся в аварийном состоянии или требуют капитального ремонта, в общем количестве муниципальных учреждений культуры города Ставрополя с 26,4 процента в 2023 году до 25,8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созданных виртуальных концертных залов в количестве 1 единицы в 2023 году;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4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20.01.2023 N 96)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технически оснащенных муниципальных музеев в количестве 1 единицы в 2023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не более 7,2 процента в 2028 году;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сохранение учреждений, в которых проведена оценка качества условий оказания услуг в области культуры, в количестве 12 единиц в 2023 году;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4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11.07.2023 N 1520)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по укреплению склонов Комсомольского пруда с элементами благоустройства для отдыха в городе Ставрополе в количестве 1 единицы в 2024 году;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(в ред. </w:t>
            </w:r>
            <w:hyperlink r:id="rId5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модельных муниципальных библиотек в количестве 1 единицы в 2024 году;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5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  <w:tr>
        <w:trPr>
          <w:jc w:val="left"/>
        </w:trPr>
        <w:tc>
          <w:tcPr>
            <w:tcW w:w="3464" w:type="dxa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5669" w:type="dxa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капитально отремонтированные муниципальные детские школы искусств в количестве 1 единицы в 2026 году</w:t>
            </w:r>
          </w:p>
        </w:tc>
      </w:tr>
      <w:tr>
        <w:trPr>
          <w:jc w:val="left"/>
        </w:trPr>
        <w:tc>
          <w:tcPr>
            <w:tcW w:w="9133" w:type="dxa"/>
            <w:gridSpan w:val="2"/>
            <w:hMerge w:val="restart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(абзац введен </w:t>
            </w:r>
            <w:hyperlink r:id="rId5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постановлением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администрации г. Ставрополя от 29.12.2023 N 2853)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1. Общая характеристика текущего состояния сферы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реализации Подпрограммы и прогноз ее развития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городе Ставрополе функционирует 16 муниципальных учреждений в сфере культуры. Финансовое обеспечение деятельности данных учреждений за последние 3 года остается стабильным.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Информационные услуги населению города Ставрополя предоставляет муниципальное бюджетное учреждение культуры "Ставропольская централизованная библиотечная система", объединяющая Центральную городскую библиотеку и 15 библиотек-филиалов. В рамках национального проекта "Культура" открылись две модельные библиотеки, в которых установлена современная мебель, оборудование, компьютеризированы большинство информационных и библиографических процессов, проведен высокоскоростной интернет. Пользователями библиотек являются около 76 тыс. жителей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Профессиональное искусство представляют 3 концертные организации, в которых работают 7 творческих коллективов. Ежегодно более 240 тыс. зрителей посещают концерты и спектакли муниципальных профессиональных коллективов.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Организацией досуга населения и обеспечением деятельности клубных формирований занимаются 4 муниципальных учреждения клубного типа. Более 5 тыс. жителей города Ставрополя проявляют свою творческую уникальность, участвуя в хоровых, хореографических, фольклорных ансамблях, других клубных формированиях, созданных на базе учреждений клубного типа; 15 самодеятельных коллективов удостоены высокого звания "народный (образцовый) коллектив самодеятельного художественного творчества".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Огромную работу по военно-патриотическому воспитанию ведет муниципальное бюджетное учреждение культуры "Музей Великой Отечественной войны 1941 - 1945 гг. "Память" города Ставрополя. Ежегодно музей посещают более 18 тыс. жителей города Ставрополя, большинство из которых дети и молодежь.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Дополнительное образование детей в сфере культуры города Ставрополя обеспечивают 7 образовательных учреждений. Художественно-эстетическое образование получают 12 процентов детей от общего количества жителей города Ставрополя в возрасте от 7 до 16 лет, что на 2 процента выше среднего показателя по Ставропольскому краю.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целях развития современной культурно-досуговой инфраструктуры на территории города Ставрополя планируется проведение капитального ремонта муниципального автономного учреждения дополнительного образования "Детская школа искусств" города Ставрополя.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Актуальным направлением деятельности администрации города Ставрополя остается сохранение, эффективное использование и популяризация объектов культурного наследия города Ставрополя (памятников истории и культуры). Необходимо продолжить ремонтно-реставрационные работы на данных объектах.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В результате реализации Подпрограммы будет проведена модернизация материально-технической базы муниципальных учреждений в сфере культуры города Ставрополя, что позволит увеличить объем предоставляемых услуг в сфере культуры города Ставрополя, а также их качество.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2. Задачи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Задачами Подпрограммы являются: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сохранение и популяризация культурно-исторического наследия города Ставрополя, воссоздание достопримечательных мест города Ставрополя.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3. Сроки реализации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Реализация Подпрограммы рассчитана на 6 лет, с 2023 года по 2028 год включительно.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4. Перечень и общая характеристика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мероприятий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hyperlink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Перечень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5. Ресурсное обеспечение Подпрограммы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(в ред. </w:t>
      </w:r>
      <w:hyperlink r:id="rId53">
        <w:r>
          <w:rPr>
            <w:rFonts w:ascii="Arial" w:hAnsi="Arial" w:cs="Arial" w:eastAsia="Arial"/>
            <w:b w:val="0"/>
            <w:i w:val="0"/>
            <w:strike w:val="false"/>
            <w:color w:val="0000FF"/>
            <w:sz w:val="20"/>
          </w:rPr>
          <w:t xml:space="preserve">постановления</w:t>
        </w:r>
      </w:hyperlink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 администрации г. Ставрополя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от 29.12.2023 N 2853)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Общий объем финансовых средств на реализацию Подпрограммы составляет 3942339,59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- 638261,96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- 765337,69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- 626785,55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- 659850,57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из них: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города Ставрополя - 3887682,86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- 631266,69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- 754560,80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- 624049,15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- 625702,40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2027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2028 год - 626051,91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бюджета Ставропольского края - 34737,36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- 1105,21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- 810,91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- 730,91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- 32090,33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за счет средств федерального бюджета - 19919,37 тыс. рублей, в том числе: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2023 год - 5890,06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2024 год - 9965,98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2025 год - 2005,49 тыс. рублей;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2026 год - 2057,84 тыс. рублей.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бюджета.</w:t>
      </w:r>
    </w:p>
    <w:p>
      <w:pPr>
        <w:pStyle w:val="Style_0"/>
        <w:spacing w:before="20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2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6. Система управления реализацией Подпрограммы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Текущее управление реализацией и реализация Подпрограммы осуществляется аналогично Программе в целом.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" w:name="Par646"/>
      <w:bookmarkEnd w:id="2"/>
      <w:r>
        <w:rPr>
          <w:rFonts w:ascii="Arial" w:hAnsi="Arial" w:cs="Arial" w:eastAsia="Arial"/>
          <w:b/>
          <w:i w:val="0"/>
          <w:strike w:val="false"/>
          <w:sz w:val="20"/>
        </w:rPr>
        <w:t xml:space="preserve">ПЕРЕЧЕНЬ И ОБЩАЯ ХАРАКТЕРИСТИКА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МЕРОПРИЯТИЙ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"КУЛЬТУРА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5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29.12.2023 N 2853)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95"/>
        <w:gridCol w:w="2665"/>
        <w:gridCol w:w="3175"/>
        <w:gridCol w:w="2551"/>
        <w:gridCol w:w="854"/>
        <w:gridCol w:w="1247"/>
        <w:gridCol w:w="1247"/>
        <w:gridCol w:w="1247"/>
        <w:gridCol w:w="1304"/>
        <w:gridCol w:w="1191"/>
        <w:gridCol w:w="1247"/>
        <w:gridCol w:w="1814"/>
      </w:tblGrid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Срок исполнения (годы)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и источники финансирования (тыс. рублей)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Взаимосвязь с показателями (индикаторами)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 том числе по годам: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26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</w:tr>
      <w:tr>
        <w:trPr>
          <w:jc w:val="left"/>
        </w:trPr>
        <w:tc>
          <w:tcPr>
            <w:tcW w:w="1732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1. "Формирование и развитие единого культурного пространства на территории города Ставрополя"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19137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1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</w:tr>
      <w:tr>
        <w:trPr>
          <w:jc w:val="left"/>
        </w:trPr>
        <w:tc>
          <w:tcPr>
            <w:tcW w:w="19137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Ставрополя"</w:t>
            </w: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5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25409,61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20872,50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сохранения народных традиций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267,28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популяризации литературного наследия России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152,96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проведения системной работы по изучению военной истории России и патриотическому воспитанию жителей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655,56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Международному женскому дню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679,61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316,94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1365,00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245,88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245,88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245,88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245,88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в рамках празднования Дня работника культуры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99,88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посвященных Дню Промышленного района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Празднику Весны и Труда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127,45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проведения системной работы по военно-патриотическому воспитанию жителей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1805,56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42,92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78,00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149,83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429,07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212,12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212,12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212,12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212,12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посвященных Международному дню защиты детей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273,77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33,54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Дню России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проведения системной работы по военно-патриотическому воспитанию жителей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517,63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47,00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23,51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32,50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Дню молодежи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81,90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815,60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22,48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культурно-массовых мероприятий, посвященных Дню города и Дню Ставропольского края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управления по информационной политике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3276,19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1605,50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1605,50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1605,50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1605,50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1605,50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174,50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14,38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830,50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570,00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265,00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299,00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посвященных Международному дню пожилых людей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посвященных Всемирному дню учителя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праздничных мероприятий, посвященных Дню народного единства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проведения системной работы по военно-патриотическому воспитанию жителей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1046,36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мероприятий, посвященных Дню матери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новогодних праздничных мероприятий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города Ставрополя в лице организационного отдела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сохранения народных традиций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1711,32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471,42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градостроительства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585,98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400,45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400,45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400,45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404,00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301,67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296,50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296,50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296,50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296,50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296,50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городских конкурсов, фестивалей, в том числе чествование победителей конкурсов и фестивалей российского и международного уровней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системной работы по повышению уровня профессионального и исполнительского мастерства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321,00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752,50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252,50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в рамках реализации межведомственных планов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524,47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Ленинского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системной работы по информированию жителей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599,60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615,55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615,55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615,55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615,55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615,55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551,10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561,00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561,00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1550,95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1551,00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1551,00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Организация и проведение митингов, посвященных памятным датам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труда и социальной защиты населения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сохранения народных традиций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66,00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Подпрограмме 1: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25409,61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20872,50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19450,50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по Подпрограмме 1: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124084,11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17323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2 "Создание необходимых условий для развития культуры на территории города Ставрополя"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19137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2 "Развитие культуры города Ставрополя"</w:t>
            </w:r>
          </w:p>
        </w:tc>
      </w:tr>
      <w:tr>
        <w:trPr>
          <w:jc w:val="left"/>
        </w:trPr>
        <w:tc>
          <w:tcPr>
            <w:tcW w:w="19137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1 "Развитие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населения"</w:t>
            </w: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1. 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5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195901,21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205416,53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20531,15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23.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195586,83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205416,53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206531,15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314,38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2. Обеспечение деятельности муниципальных учреждений культурно-досугового типа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57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251838,10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243754,06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 культурно-досугового типа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251838,10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243754,06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246192,01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3. Обеспечение деятельности муниципальных учреждений, осуществляющих библиотечное обслуживание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58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74991,57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76925,50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77189,86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77244,96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74456,22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74456,22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учреждений, осуществляющих библиотечное обслуживание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72335,78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74002,46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74309,44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74309,44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74309,44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74309,44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Комплектование книжных фондов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постоянного пополнения книжных фондов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132,79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146,15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144,02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146,78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146,78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146,78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632,94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730,91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730,90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бюджет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1890,06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2045,98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2005,49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2057,84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4. 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59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84745,63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89333,14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84745,63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89333,14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89394,62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5. 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0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2239,40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поддержки учащихся муниципальных учреждений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7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2239,40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1977,25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6. 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1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21637,39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142752,84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33309,92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пункты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, </w:t>
            </w: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16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Информатизация муниципального бюджетного учреждения культуры "Ставропольская централизованная библиотечная система"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300,00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5286,67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Техническое оснащение муниципальных музеев в рамках регионального проекта "Культурная среда"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11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166,20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157,89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бюджет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Создание виртуальных концертных залов в рамках федерального проекта "Цифровая культура"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бюджет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10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2023 - 2024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9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7339,45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29031,79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в сфере культуры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8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4387,18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35.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мероприятий 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укрепления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105000,00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36.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 по созданию модельных муниципальных библиотек в рамках регионального проекта "Культурная среда"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12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421,05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бюджет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7920,00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37.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Проведение капитального ремонта здания муниципального бюджетного учреждения дополнительного образования "Детская школа искусств N 4" города Ставрополя по адресу: город Ставрополь, ул. Пирогова, 64-а, в рамках регионального проекта "Культурная среда"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13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1650,49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Ставропольского края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31359,43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7. Расширение и усовершенствование сети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2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38.</w:t>
            </w:r>
          </w:p>
        </w:tc>
        <w:tc>
          <w:tcPr>
            <w:tcW w:w="266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Расширение и усовершенствование сети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создания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2000,00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19137" w:type="dxa"/>
            <w:gridSpan w:val="1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2 "Сохранение и популяризация культурно-исторического наследия города Ставрополя, воссоздание достопримечательных мест города Ставрополя"</w:t>
            </w: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8. Обеспечение деятельности муниципальных учреждений, осуществляющих музейное дело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3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4930,83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5178,37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39.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Обеспечение деятельности муниципальных учреждений, осуществляющих музейное дело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2023 - 2028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6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4930,83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5178,37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5200,66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9.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Промышленного района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градостроительства администрации города Ставрополя;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администрация Октябрьского района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4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1865,81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170,00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41.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Ставрополя; администрация Промышленного района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сохранения объектов культурного наследия (памятников истории и культуры)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14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159,00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1536,81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3260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Основное мероприятие 10. Обеспечение оценки качества условий оказания услуг в области культуры муниципальными учреждениями города Ставрополя</w:t>
            </w:r>
          </w:p>
        </w:tc>
        <w:tc>
          <w:tcPr>
            <w:tcW w:w="317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Федеральный </w:t>
            </w:r>
            <w:hyperlink r:id="rId65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закон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от 06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8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112,02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42.</w:t>
            </w:r>
          </w:p>
        </w:tc>
        <w:tc>
          <w:tcPr>
            <w:tcW w:w="266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Реализация мероприятий, направленных на повышение уровня качества оказания услуг в области культуры в городе Ставрополе</w:t>
            </w:r>
          </w:p>
        </w:tc>
        <w:tc>
          <w:tcPr>
            <w:tcW w:w="317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комитет культуры и молодежной политики администрации города Ставрополя</w:t>
            </w:r>
          </w:p>
        </w:tc>
        <w:tc>
          <w:tcPr>
            <w:tcW w:w="255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необходимость повышения уровня качества оказания услуг в области культуры</w:t>
            </w:r>
          </w:p>
        </w:tc>
        <w:tc>
          <w:tcPr>
            <w:tcW w:w="8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 ответственному исполнителю: комитет культуры и молодежной политики администрации города Ставрополя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hyperlink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пункт 15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 таблицы приложения 4 к Программе</w:t>
            </w: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бюджет города Ставрополя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59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66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17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55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8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112,02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Подпрограмме 2 за счет средств бюджета города Ставрополя: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631266,69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754560,80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624049,15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625702,40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626051,91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626051,91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Подпрограмме 2 за счет средств бюджета Ставропольского края: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1105,21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810,91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730,91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32090,33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Итого по Подпрограмме 2 за счет средств федерального бюджета: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5890,06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9965,98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2005,49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2057,84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по Подпрограмме 2: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638261,96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765337,69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626785,55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659850,57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626051,91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626051,91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9840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Всего по Программе:</w:t>
            </w:r>
          </w:p>
        </w:tc>
        <w:tc>
          <w:tcPr>
            <w:tcW w:w="7483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4066423,70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4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3" w:name="Par1946"/>
      <w:bookmarkEnd w:id="3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СОСТАВЕ И ЗНАЧЕНИЯХ ПОКАЗАТЕЛЕЙ (ИНДИКАТОРОВ) ДОСТИЖЕНИЯ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ЦЕЛЕЙ И РЕШЕНИЯ ЗАДАЧ ПОДПРОГРАММ МУНИЦИПАЛЬНОЙ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ПРОГРАММЫ "КУЛЬТУРА ГОРОДА СТАВРОПОЛЯ"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3672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(в ред. </w:t>
            </w:r>
            <w:hyperlink r:id="rId66">
              <w:r>
                <w:rPr>
                  <w:rFonts w:ascii="Arial" w:hAnsi="Arial" w:cs="Arial" w:eastAsia="Arial"/>
                  <w:b w:val="0"/>
                  <w:i w:val="0"/>
                  <w:strike w:val="false"/>
                  <w:color w:val="0000FF"/>
                  <w:sz w:val="20"/>
                </w:rPr>
                <w:t xml:space="preserve">постановления</w:t>
              </w:r>
            </w:hyperlink>
            <w:r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  <w:t xml:space="preserve"> администрации г. Ставрополя от 29.12.2023 N 2853)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color w:val="392C69"/>
                <w:sz w:val="20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42"/>
        <w:gridCol w:w="3288"/>
        <w:gridCol w:w="1361"/>
        <w:gridCol w:w="1020"/>
        <w:gridCol w:w="1020"/>
        <w:gridCol w:w="1020"/>
        <w:gridCol w:w="964"/>
        <w:gridCol w:w="1020"/>
        <w:gridCol w:w="1020"/>
        <w:gridCol w:w="1020"/>
        <w:gridCol w:w="1020"/>
      </w:tblGrid>
      <w:tr>
        <w:trPr>
          <w:jc w:val="left"/>
        </w:trPr>
        <w:tc>
          <w:tcPr>
            <w:tcW w:w="742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328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Наименование индикатора достижения целей и показателя решения задач подпрограмм Программы</w:t>
            </w:r>
          </w:p>
        </w:tc>
        <w:tc>
          <w:tcPr>
            <w:tcW w:w="136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 измерения</w:t>
            </w:r>
          </w:p>
        </w:tc>
        <w:tc>
          <w:tcPr>
            <w:tcW w:w="8104" w:type="dxa"/>
            <w:gridSpan w:val="8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Значение индикатора достижения целей и показателя решения задач подпрограмм Программы</w:t>
            </w:r>
          </w:p>
        </w:tc>
      </w:tr>
      <w:tr>
        <w:trPr>
          <w:jc w:val="left"/>
        </w:trPr>
        <w:tc>
          <w:tcPr>
            <w:tcW w:w="742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328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36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"Формирование и развитие единого культурного пространства на территории города Ставрополя"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4" w:name="Par1977"/>
            <w:bookmarkEnd w:id="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Уровень удовлетворенности населения города Ставрополя качеством условий предоставляемых муниципальных услуг в области культуры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Ставрополя"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5" w:name="Par1990"/>
            <w:bookmarkEnd w:id="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посещений культурно-массовых мероприятий, в том числе в онлайн-формате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млн человек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1168,9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1230,9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1292,9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1354,9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1416,9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1478,9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1540,9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1602,9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6" w:name="Par2001"/>
            <w:bookmarkEnd w:id="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тысяч человек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5,6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2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"Создание необходимых условий для развития культуры на территории города Ставрополя"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7" w:name="Par2013"/>
            <w:bookmarkEnd w:id="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рубль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32,89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3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Подпрограмма "Развитие культуры города Ставрополя"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населения"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8" w:name="Par2026"/>
            <w:bookmarkEnd w:id="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5.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обучающихся в муниципальных учреждениях дополнительного образования детей в области искусств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человек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4266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4275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4305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4335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4365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4390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4440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4510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9" w:name="Par2037"/>
            <w:bookmarkEnd w:id="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6.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Число используемых учреждениями культуры и дополнительного образования в сфере культуры зданий (помещений/площадок) для организации основной деятельности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43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45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0" w:name="Par2048"/>
            <w:bookmarkEnd w:id="10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29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33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34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1" w:name="Par2059"/>
            <w:bookmarkEnd w:id="11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8.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учреждений отрасли "Культура"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24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27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2" w:name="Par2070"/>
            <w:bookmarkEnd w:id="12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9.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муниципальных учреждений культуры города Ставрополя, здания которых находятся в аварийном состоянии или требуют капитального ремонта, в общем количестве муниципальных учреждений культуры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28,6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26,4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25,8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25,8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3" w:name="Par2081"/>
            <w:bookmarkEnd w:id="13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10.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виртуальных концертных залов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4" w:name="Par2092"/>
            <w:bookmarkEnd w:id="14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11.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технически оснащенных муниципальных музеев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5" w:name="Par2103"/>
            <w:bookmarkEnd w:id="15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созданных модельных муниципальных библиотек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6" w:name="Par2114"/>
            <w:bookmarkEnd w:id="16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13.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капитально отремонтированных муниципальных детских школ искусств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13495" w:type="dxa"/>
            <w:gridSpan w:val="11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4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"Сохранение и популяризация культурно-исторического наследия города Ставрополя, воссоздание достопримечательных мест города Ставрополя"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7" w:name="Par2126"/>
            <w:bookmarkEnd w:id="17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14.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процент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7,2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8" w:name="Par2137"/>
            <w:bookmarkEnd w:id="18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15.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учреждений, в которых проведена оценка качества условий оказания услуг в области культуры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12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  <w:tr>
        <w:trPr>
          <w:jc w:val="left"/>
        </w:trPr>
        <w:tc>
          <w:tcPr>
            <w:tcW w:w="74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bookmarkStart w:id="19" w:name="Par2148"/>
            <w:bookmarkEnd w:id="19"/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16.</w:t>
            </w:r>
          </w:p>
        </w:tc>
        <w:tc>
          <w:tcPr>
            <w:tcW w:w="328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Количество проведенных мероприятий 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единица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Приложение 5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к муниципальной программе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Arial" w:hAnsi="Arial" w:cs="Arial" w:eastAsia="Arial"/>
          <w:b w:val="0"/>
          <w:i w:val="0"/>
          <w:strike w:val="false"/>
          <w:sz w:val="20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bookmarkStart w:id="20" w:name="Par2168"/>
      <w:bookmarkEnd w:id="20"/>
      <w:r>
        <w:rPr>
          <w:rFonts w:ascii="Arial" w:hAnsi="Arial" w:cs="Arial" w:eastAsia="Arial"/>
          <w:b/>
          <w:i w:val="0"/>
          <w:strike w:val="false"/>
          <w:sz w:val="20"/>
        </w:rPr>
        <w:t xml:space="preserve">СВЕДЕНИЯ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О ВЕСОВЫХ КОЭФФИЦИЕНТАХ, ПРИСВОЕННЫХ ЦЕЛЯМ И ЗАДАЧАМ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ПОДПРОГРАММ МУНИЦИПАЛЬНОЙ ПРОГРАММЫ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cs="Arial" w:eastAsia="Arial"/>
          <w:b/>
          <w:i w:val="0"/>
          <w:strike w:val="false"/>
          <w:sz w:val="20"/>
        </w:rPr>
      </w:pPr>
      <w:r>
        <w:rPr>
          <w:rFonts w:ascii="Arial" w:hAnsi="Arial" w:cs="Arial" w:eastAsia="Arial"/>
          <w:b/>
          <w:i w:val="0"/>
          <w:strike w:val="false"/>
          <w:sz w:val="20"/>
        </w:rPr>
        <w:t xml:space="preserve">"КУЛЬТУРА ГОРОДА СТАВРОПОЛЯ"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44"/>
        <w:gridCol w:w="2154"/>
        <w:gridCol w:w="1019"/>
        <w:gridCol w:w="1019"/>
        <w:gridCol w:w="1019"/>
        <w:gridCol w:w="1019"/>
        <w:gridCol w:w="1019"/>
        <w:gridCol w:w="1024"/>
      </w:tblGrid>
      <w:tr>
        <w:trPr>
          <w:jc w:val="left"/>
        </w:trPr>
        <w:tc>
          <w:tcPr>
            <w:tcW w:w="74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Цели и задачи подпрограмм Программы</w:t>
            </w:r>
          </w:p>
        </w:tc>
        <w:tc>
          <w:tcPr>
            <w:tcW w:w="6119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Значения весовых коэффициентов, присвоенных целям и задачам подпрограмм Программы по годам</w:t>
            </w:r>
          </w:p>
        </w:tc>
      </w:tr>
      <w:tr>
        <w:trPr>
          <w:jc w:val="left"/>
        </w:trPr>
        <w:tc>
          <w:tcPr>
            <w:tcW w:w="74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215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2023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2024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2026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2027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2028</w:t>
            </w:r>
          </w:p>
        </w:tc>
      </w:tr>
      <w:tr>
        <w:trPr>
          <w:jc w:val="left"/>
        </w:trPr>
        <w:tc>
          <w:tcPr>
            <w:tcW w:w="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1.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"Формирование и развитие единого культурного пространства на территории города Ставрополя"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0,04</w:t>
            </w:r>
          </w:p>
        </w:tc>
      </w:tr>
      <w:tr>
        <w:trPr>
          <w:jc w:val="left"/>
        </w:trPr>
        <w:tc>
          <w:tcPr>
            <w:tcW w:w="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Ставрополя" подпрограммы "Проведение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Ставрополя"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</w:t>
            </w:r>
          </w:p>
        </w:tc>
      </w:tr>
      <w:tr>
        <w:trPr>
          <w:jc w:val="left"/>
        </w:trPr>
        <w:tc>
          <w:tcPr>
            <w:tcW w:w="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2.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Цель "Создание необходимых условий для развития культуры на территории города Ставрополя"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0,96</w:t>
            </w:r>
          </w:p>
        </w:tc>
      </w:tr>
      <w:tr>
        <w:trPr>
          <w:jc w:val="left"/>
        </w:trPr>
        <w:tc>
          <w:tcPr>
            <w:tcW w:w="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1)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населения" подпрограммы "Развитие культуры города Ставрополя"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0,95</w:t>
            </w:r>
          </w:p>
        </w:tc>
      </w:tr>
      <w:tr>
        <w:trPr>
          <w:jc w:val="left"/>
        </w:trPr>
        <w:tc>
          <w:tcPr>
            <w:tcW w:w="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2)</w:t>
            </w:r>
          </w:p>
        </w:tc>
        <w:tc>
          <w:tcPr>
            <w:tcW w:w="21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bottom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Задача "Сохранение и популяризация культурно-исторического наследия города Ставрополя, воссоздание достопримечательных мест города Ставрополя" подпрограммы "Развитие культуры города Ставрополя"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  <w:tc>
          <w:tcPr>
            <w:tcW w:w="10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  <w:t xml:space="preserve">0,05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20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Arial" w:hAnsi="Arial" w:cs="Arial" w:eastAsia="Arial"/>
          <w:b w:val="0"/>
          <w:i w:val="0"/>
          <w:strike w:val="false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left"/>
      <w:rPr>
        <w:rFonts w:ascii="Tahoma" w:hAnsi="Tahoma" w:cs="Tahoma" w:eastAsia="Tahoma"/>
        <w:b/>
        <w:i w:val="0"/>
        <w:color w:val="F58220"/>
        <w:sz w:val="28"/>
      </w:rPr>
    </w:pPr>
    <w:r>
      <w:rPr>
        <w:rFonts w:ascii="Tahoma" w:hAnsi="Tahoma" w:cs="Tahoma" w:eastAsia="Tahoma"/>
        <w:b/>
        <w:i w:val="0"/>
        <w:color w:val="F58220"/>
        <w:sz w:val="28"/>
      </w:rPr>
      <w:t xml:space="preserve">КонсультантПлюс</w:t>
    </w:r>
    <w:r>
      <w:rPr>
        <w:rFonts w:ascii="Tahoma" w:hAnsi="Tahoma" w:cs="Tahoma" w:eastAsia="Tahoma"/>
        <w:b/>
        <w:i w:val="0"/>
        <w:color w:val="auto"/>
        <w:sz w:val="16"/>
      </w:rPr>
      <w:br/>
    </w:r>
    <w:r>
      <w:rPr>
        <w:rFonts w:ascii="Tahoma" w:hAnsi="Tahoma" w:cs="Tahoma" w:eastAsia="Tahoma"/>
        <w:b/>
        <w:i w:val="0"/>
        <w:color w:val="auto"/>
        <w:sz w:val="16"/>
      </w:rPr>
      <w:t xml:space="preserve">надежная правовая поддержка</w:t>
    </w:r>
  </w:p>
  <w:tbl/>
  <w:p>
    <w:pPr>
      <w:spacing w:before="0" w:after="0" w:line="240" w:lineRule="auto"/>
      <w:jc w:val="center"/>
      <w:rPr>
        <w:rFonts w:ascii="Tahoma" w:hAnsi="Tahoma" w:cs="Tahoma" w:eastAsia="Tahoma"/>
        <w:b/>
        <w:i w:val="0"/>
        <w:sz w:val="20"/>
      </w:rPr>
    </w:pPr>
    <w:hyperlink r:id="rId1">
      <w:r>
        <w:rPr>
          <w:rFonts w:ascii="Tahoma" w:hAnsi="Tahoma" w:cs="Tahoma" w:eastAsia="Tahoma"/>
          <w:b/>
          <w:i w:val="0"/>
          <w:color w:val="0000FF"/>
          <w:sz w:val="20"/>
        </w:rPr>
        <w:t xml:space="preserve">www.consultant.ru</w:t>
      </w:r>
    </w:hyperlink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  <w:r>
      <w:rPr>
        <w:rFonts w:ascii="Tahoma" w:hAnsi="Tahoma" w:cs="Tahoma" w:eastAsia="Tahoma"/>
        <w:b w:val="0"/>
        <w:i w:val="0"/>
        <w:sz w:val="20"/>
      </w:rPr>
      <w:t xml:space="preserve">Страница </w:t>
    </w:r>
    <w:r>
      <w:fldChar w:fldCharType="begin"/>
    </w:r>
    <w:r>
      <w:instrText xml:space="preserve">\PAGE</w:instrText>
    </w:r>
    <w:r>
      <w:fldChar w:fldCharType="separate"/>
    </w:r>
    <w:r>
      <w:fldChar w:fldCharType="end"/>
    </w:r>
    <w:r>
      <w:rPr>
        <w:rFonts w:ascii="Tahoma" w:hAnsi="Tahoma" w:cs="Tahoma" w:eastAsia="Tahoma"/>
        <w:b w:val="0"/>
        <w:i w:val="0"/>
        <w:sz w:val="20"/>
      </w:rPr>
      <w:t xml:space="preserve"> из </w:t>
    </w:r>
    <w:r>
      <w:fldChar w:fldCharType="begin"/>
    </w:r>
    <w:r>
      <w:instrText xml:space="preserve">\NUMPAGES</w:instrText>
    </w:r>
    <w:r>
      <w:fldChar w:fldCharType="separate"/>
    </w:r>
    <w:r>
      <w:fldChar w:fldCharType="end"/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20"/>
      </w:rPr>
    </w:pPr>
  </w:p>
  <w:tbl/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/>
              <w:i w:val="0"/>
              <w:color w:val="F58220"/>
              <w:sz w:val="28"/>
            </w:rPr>
          </w:pPr>
          <w:r>
            <w:rPr>
              <w:rFonts w:ascii="Tahoma" w:hAnsi="Tahoma" w:cs="Tahoma" w:eastAsia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cs="Tahoma" w:eastAsia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cs="Tahoma" w:eastAsia="Tahoma"/>
              <w:b/>
              <w:i w:val="0"/>
              <w:sz w:val="20"/>
            </w:rPr>
          </w:pPr>
          <w:hyperlink r:id="rId1">
            <w:r>
              <w:rPr>
                <w:rFonts w:ascii="Tahoma" w:hAnsi="Tahoma" w:cs="Tahoma" w:eastAsia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20"/>
            </w:rPr>
          </w:pP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cs="Tahoma" w:eastAsia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03.11.2022 N 2359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0" w:after="0" w:line="240" w:lineRule="auto"/>
      <w:jc w:val="lef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6"/>
      </w:rPr>
      <w:t xml:space="preserve">Постановление администрации г. Ставрополя от 03.11.2022 N 2359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(ред. от 29.12.2023)</w:t>
    </w:r>
    <w:r>
      <w:rPr>
        <w:rFonts w:ascii="Tahoma" w:hAnsi="Tahoma" w:cs="Tahoma" w:eastAsia="Tahoma"/>
        <w:b w:val="0"/>
        <w:i w:val="0"/>
        <w:sz w:val="16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"Об утверждении муниципальной програ...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  <w:r>
      <w:rPr>
        <w:rFonts w:ascii="Tahoma" w:hAnsi="Tahoma" w:cs="Tahoma" w:eastAsia="Tahoma"/>
        <w:b w:val="0"/>
        <w:i w:val="0"/>
        <w:sz w:val="18"/>
      </w:rPr>
      <w:t xml:space="preserve">Документ предоставлен </w:t>
    </w:r>
    <w:hyperlink r:id="rId1">
      <w:r>
        <w:rPr>
          <w:rFonts w:ascii="Tahoma" w:hAnsi="Tahoma" w:cs="Tahoma" w:eastAsia="Tahoma"/>
          <w:b w:val="0"/>
          <w:i w:val="0"/>
          <w:color w:val="0000FF"/>
          <w:sz w:val="18"/>
        </w:rPr>
        <w:t xml:space="preserve">КонсультантПлюс</w:t>
      </w:r>
    </w:hyperlink>
    <w:r>
      <w:rPr>
        <w:rFonts w:ascii="Tahoma" w:hAnsi="Tahoma" w:cs="Tahoma" w:eastAsia="Tahoma"/>
        <w:b w:val="0"/>
        <w:i w:val="0"/>
        <w:sz w:val="18"/>
      </w:rPr>
      <w:br/>
    </w:r>
    <w:r>
      <w:rPr>
        <w:rFonts w:ascii="Tahoma" w:hAnsi="Tahoma" w:cs="Tahoma" w:eastAsia="Tahoma"/>
        <w:b w:val="0"/>
        <w:i w:val="0"/>
        <w:sz w:val="16"/>
      </w:rPr>
      <w:t xml:space="preserve">Дата сохранения: 02.02.2024</w:t>
    </w:r>
  </w:p>
  <w:tbl/>
  <w:p>
    <w:pPr>
      <w:spacing w:before="0" w:after="0" w:line="240" w:lineRule="auto"/>
      <w:jc w:val="right"/>
      <w:rPr>
        <w:rFonts w:ascii="Tahoma" w:hAnsi="Tahoma" w:cs="Tahoma" w:eastAsia="Tahoma"/>
        <w:b w:val="0"/>
        <w:i w:val="0"/>
        <w:sz w:val="16"/>
      </w:rPr>
    </w:pPr>
  </w:p>
  <w:tbl/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Постановление администрации г. Ставрополя от 03.11.2022 N 2359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(ред. от 29.12.2023)</w:t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"Об утверждении муниципальной програ...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cs="Tahoma" w:eastAsia="Tahoma"/>
              <w:b w:val="0"/>
              <w:i w:val="0"/>
              <w:sz w:val="16"/>
            </w:rPr>
          </w:pPr>
          <w:r>
            <w:rPr>
              <w:rFonts w:ascii="Tahoma" w:hAnsi="Tahoma" w:cs="Tahoma" w:eastAsia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cs="Tahoma" w:eastAsia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cs="Tahoma" w:eastAsia="Tahoma"/>
              <w:b w:val="0"/>
              <w:i w:val="0"/>
              <w:sz w:val="18"/>
            </w:rPr>
            <w:br/>
          </w:r>
          <w:r>
            <w:rPr>
              <w:rFonts w:ascii="Tahoma" w:hAnsi="Tahoma" w:cs="Tahoma" w:eastAsia="Tahoma"/>
              <w:b w:val="0"/>
              <w:i w:val="0"/>
              <w:sz w:val="16"/>
            </w:rPr>
            <w:t xml:space="preserve">Дата сохранения: 02.02.2024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cs="Arial" w:eastAsia="Arial"/>
      <w:b/>
      <w:i w:val="0"/>
      <w:strike w:val="false"/>
      <w:sz w:val="20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cs="Courier New" w:eastAsia="Courier New"/>
      <w:b w:val="0"/>
      <w:i w:val="0"/>
      <w:strike w:val="false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0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ahoma" w:hAnsi="Tahoma" w:cs="Tahoma" w:eastAsia="Tahoma"/>
      <w:b w:val="0"/>
      <w:i w:val="0"/>
      <w:strike w:val="false"/>
      <w:sz w:val="26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Arial" w:hAnsi="Arial" w:cs="Arial" w:eastAsia="Arial"/>
      <w:b w:val="0"/>
      <w:i w:val="0"/>
      <w:strike w:val="false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077&amp;n=201552&amp;date=02.02.2024&amp;dst=100005&amp;field=134" TargetMode="External"/><Relationship Id="rId18" Type="http://schemas.openxmlformats.org/officeDocument/2006/relationships/hyperlink" Target="https://login.consultant.ru/link/?req=doc&amp;base=RLAW077&amp;n=214384&amp;date=02.02.2024&amp;dst=100005&amp;field=134" TargetMode="External"/><Relationship Id="rId19" Type="http://schemas.openxmlformats.org/officeDocument/2006/relationships/hyperlink" Target="https://login.consultant.ru/link/?req=doc&amp;base=RLAW077&amp;n=214321&amp;date=02.02.2024&amp;dst=100005&amp;field=134" TargetMode="External"/><Relationship Id="rId20" Type="http://schemas.openxmlformats.org/officeDocument/2006/relationships/hyperlink" Target="https://login.consultant.ru/link/?req=doc&amp;base=RLAW077&amp;n=217700&amp;date=02.02.2024&amp;dst=100005&amp;field=134" TargetMode="External"/><Relationship Id="rId21" Type="http://schemas.openxmlformats.org/officeDocument/2006/relationships/hyperlink" Target="https://login.consultant.ru/link/?req=doc&amp;base=LAW&amp;n=465808&amp;date=02.02.2024&amp;dst=103281&amp;field=134" TargetMode="External"/><Relationship Id="rId22" Type="http://schemas.openxmlformats.org/officeDocument/2006/relationships/hyperlink" Target="https://login.consultant.ru/link/?req=doc&amp;base=LAW&amp;n=465799&amp;date=02.02.2024" TargetMode="External"/><Relationship Id="rId23" Type="http://schemas.openxmlformats.org/officeDocument/2006/relationships/hyperlink" Target="https://login.consultant.ru/link/?req=doc&amp;base=LAW&amp;n=439977&amp;date=02.02.2024" TargetMode="External"/><Relationship Id="rId24" Type="http://schemas.openxmlformats.org/officeDocument/2006/relationships/hyperlink" Target="https://login.consultant.ru/link/?req=doc&amp;base=RLAW077&amp;n=192081&amp;date=02.02.2024&amp;dst=100048&amp;field=134" TargetMode="External"/><Relationship Id="rId25" Type="http://schemas.openxmlformats.org/officeDocument/2006/relationships/hyperlink" Target="https://login.consultant.ru/link/?req=doc&amp;base=RLAW077&amp;n=201552&amp;date=02.02.2024&amp;dst=100005&amp;field=134" TargetMode="External"/><Relationship Id="rId26" Type="http://schemas.openxmlformats.org/officeDocument/2006/relationships/hyperlink" Target="https://login.consultant.ru/link/?req=doc&amp;base=RLAW077&amp;n=214384&amp;date=02.02.2024&amp;dst=100005&amp;field=134" TargetMode="External"/><Relationship Id="rId27" Type="http://schemas.openxmlformats.org/officeDocument/2006/relationships/hyperlink" Target="https://login.consultant.ru/link/?req=doc&amp;base=RLAW077&amp;n=214321&amp;date=02.02.2024&amp;dst=100005&amp;field=134" TargetMode="External"/><Relationship Id="rId28" Type="http://schemas.openxmlformats.org/officeDocument/2006/relationships/hyperlink" Target="https://login.consultant.ru/link/?req=doc&amp;base=RLAW077&amp;n=217700&amp;date=02.02.2024&amp;dst=100005&amp;field=134" TargetMode="External"/><Relationship Id="rId29" Type="http://schemas.openxmlformats.org/officeDocument/2006/relationships/hyperlink" Target="https://login.consultant.ru/link/?req=doc&amp;base=RLAW077&amp;n=217700&amp;date=02.02.2024&amp;dst=100007&amp;field=134" TargetMode="External"/><Relationship Id="rId30" Type="http://schemas.openxmlformats.org/officeDocument/2006/relationships/hyperlink" Target="https://login.consultant.ru/link/?req=doc&amp;base=RLAW077&amp;n=217700&amp;date=02.02.2024&amp;dst=100066&amp;field=134" TargetMode="External"/><Relationship Id="rId31" Type="http://schemas.openxmlformats.org/officeDocument/2006/relationships/hyperlink" Target="https://login.consultant.ru/link/?req=doc&amp;base=RLAW077&amp;n=217700&amp;date=02.02.2024&amp;dst=100067&amp;field=134" TargetMode="External"/><Relationship Id="rId32" Type="http://schemas.openxmlformats.org/officeDocument/2006/relationships/hyperlink" Target="https://login.consultant.ru/link/?req=doc&amp;base=RLAW077&amp;n=217700&amp;date=02.02.2024&amp;dst=100068&amp;field=134" TargetMode="External"/><Relationship Id="rId33" Type="http://schemas.openxmlformats.org/officeDocument/2006/relationships/hyperlink" Target="https://login.consultant.ru/link/?req=doc&amp;base=RLAW077&amp;n=214384&amp;date=02.02.2024&amp;dst=100061&amp;field=134" TargetMode="External"/><Relationship Id="rId34" Type="http://schemas.openxmlformats.org/officeDocument/2006/relationships/hyperlink" Target="https://login.consultant.ru/link/?req=doc&amp;base=RLAW077&amp;n=214321&amp;date=02.02.2024&amp;dst=100061&amp;field=134" TargetMode="External"/><Relationship Id="rId35" Type="http://schemas.openxmlformats.org/officeDocument/2006/relationships/hyperlink" Target="https://login.consultant.ru/link/?req=doc&amp;base=RLAW077&amp;n=217700&amp;date=02.02.2024&amp;dst=100069&amp;field=134" TargetMode="External"/><Relationship Id="rId36" Type="http://schemas.openxmlformats.org/officeDocument/2006/relationships/hyperlink" Target="https://login.consultant.ru/link/?req=doc&amp;base=RLAW077&amp;n=217700&amp;date=02.02.2024&amp;dst=100070&amp;field=134" TargetMode="External"/><Relationship Id="rId37" Type="http://schemas.openxmlformats.org/officeDocument/2006/relationships/hyperlink" Target="https://login.consultant.ru/link/?req=doc&amp;base=RLAW077&amp;n=217700&amp;date=02.02.2024&amp;dst=100078&amp;field=134" TargetMode="External"/><Relationship Id="rId38" Type="http://schemas.openxmlformats.org/officeDocument/2006/relationships/hyperlink" Target="https://login.consultant.ru/link/?req=doc&amp;base=RLAW077&amp;n=201552&amp;date=02.02.2024&amp;dst=100061&amp;field=134" TargetMode="External"/><Relationship Id="rId39" Type="http://schemas.openxmlformats.org/officeDocument/2006/relationships/hyperlink" Target="https://login.consultant.ru/link/?req=doc&amp;base=RLAW077&amp;n=214384&amp;date=02.02.2024&amp;dst=100081&amp;field=134" TargetMode="External"/><Relationship Id="rId40" Type="http://schemas.openxmlformats.org/officeDocument/2006/relationships/hyperlink" Target="https://login.consultant.ru/link/?req=doc&amp;base=RLAW077&amp;n=214321&amp;date=02.02.2024&amp;dst=100081&amp;field=134" TargetMode="External"/><Relationship Id="rId41" Type="http://schemas.openxmlformats.org/officeDocument/2006/relationships/hyperlink" Target="https://login.consultant.ru/link/?req=doc&amp;base=RLAW077&amp;n=217700&amp;date=02.02.2024&amp;dst=100089&amp;field=134" TargetMode="External"/><Relationship Id="rId42" Type="http://schemas.openxmlformats.org/officeDocument/2006/relationships/hyperlink" Target="https://login.consultant.ru/link/?req=doc&amp;base=RLAW077&amp;n=201552&amp;date=02.02.2024&amp;dst=100063&amp;field=134" TargetMode="External"/><Relationship Id="rId43" Type="http://schemas.openxmlformats.org/officeDocument/2006/relationships/hyperlink" Target="https://login.consultant.ru/link/?req=doc&amp;base=RLAW077&amp;n=214384&amp;date=02.02.2024&amp;dst=100083&amp;field=134" TargetMode="External"/><Relationship Id="rId44" Type="http://schemas.openxmlformats.org/officeDocument/2006/relationships/hyperlink" Target="https://login.consultant.ru/link/?req=doc&amp;base=RLAW077&amp;n=214321&amp;date=02.02.2024&amp;dst=100083&amp;field=134" TargetMode="External"/><Relationship Id="rId45" Type="http://schemas.openxmlformats.org/officeDocument/2006/relationships/hyperlink" Target="https://login.consultant.ru/link/?req=doc&amp;base=RLAW077&amp;n=217700&amp;date=02.02.2024&amp;dst=100091&amp;field=134" TargetMode="External"/><Relationship Id="rId46" Type="http://schemas.openxmlformats.org/officeDocument/2006/relationships/hyperlink" Target="https://login.consultant.ru/link/?req=doc&amp;base=RLAW077&amp;n=217700&amp;date=02.02.2024&amp;dst=100093&amp;field=134" TargetMode="External"/><Relationship Id="rId47" Type="http://schemas.openxmlformats.org/officeDocument/2006/relationships/hyperlink" Target="https://login.consultant.ru/link/?req=doc&amp;base=RLAW077&amp;n=217700&amp;date=02.02.2024&amp;dst=100094&amp;field=134" TargetMode="External"/><Relationship Id="rId48" Type="http://schemas.openxmlformats.org/officeDocument/2006/relationships/hyperlink" Target="https://login.consultant.ru/link/?req=doc&amp;base=RLAW077&amp;n=201552&amp;date=02.02.2024&amp;dst=100089&amp;field=134" TargetMode="External"/><Relationship Id="rId49" Type="http://schemas.openxmlformats.org/officeDocument/2006/relationships/hyperlink" Target="https://login.consultant.ru/link/?req=doc&amp;base=RLAW077&amp;n=214384&amp;date=02.02.2024&amp;dst=100109&amp;field=134" TargetMode="External"/><Relationship Id="rId50" Type="http://schemas.openxmlformats.org/officeDocument/2006/relationships/hyperlink" Target="https://login.consultant.ru/link/?req=doc&amp;base=RLAW077&amp;n=217700&amp;date=02.02.2024&amp;dst=100121&amp;field=134" TargetMode="External"/><Relationship Id="rId51" Type="http://schemas.openxmlformats.org/officeDocument/2006/relationships/hyperlink" Target="https://login.consultant.ru/link/?req=doc&amp;base=RLAW077&amp;n=217700&amp;date=02.02.2024&amp;dst=100123&amp;field=134" TargetMode="External"/><Relationship Id="rId52" Type="http://schemas.openxmlformats.org/officeDocument/2006/relationships/hyperlink" Target="https://login.consultant.ru/link/?req=doc&amp;base=RLAW077&amp;n=217700&amp;date=02.02.2024&amp;dst=100125&amp;field=134" TargetMode="External"/><Relationship Id="rId53" Type="http://schemas.openxmlformats.org/officeDocument/2006/relationships/hyperlink" Target="https://login.consultant.ru/link/?req=doc&amp;base=RLAW077&amp;n=217700&amp;date=02.02.2024&amp;dst=100126&amp;field=134" TargetMode="External"/><Relationship Id="rId54" Type="http://schemas.openxmlformats.org/officeDocument/2006/relationships/hyperlink" Target="https://login.consultant.ru/link/?req=doc&amp;base=RLAW077&amp;n=217700&amp;date=02.02.2024&amp;dst=100127&amp;field=134" TargetMode="External"/><Relationship Id="rId55" Type="http://schemas.openxmlformats.org/officeDocument/2006/relationships/hyperlink" Target="https://login.consultant.ru/link/?req=doc&amp;base=LAW&amp;n=465799&amp;date=02.02.2024" TargetMode="External"/><Relationship Id="rId56" Type="http://schemas.openxmlformats.org/officeDocument/2006/relationships/hyperlink" Target="https://login.consultant.ru/link/?req=doc&amp;base=LAW&amp;n=465799&amp;date=02.02.2024" TargetMode="External"/><Relationship Id="rId57" Type="http://schemas.openxmlformats.org/officeDocument/2006/relationships/hyperlink" Target="https://login.consultant.ru/link/?req=doc&amp;base=LAW&amp;n=465799&amp;date=02.02.2024" TargetMode="External"/><Relationship Id="rId58" Type="http://schemas.openxmlformats.org/officeDocument/2006/relationships/hyperlink" Target="https://login.consultant.ru/link/?req=doc&amp;base=LAW&amp;n=465799&amp;date=02.02.2024" TargetMode="External"/><Relationship Id="rId59" Type="http://schemas.openxmlformats.org/officeDocument/2006/relationships/hyperlink" Target="https://login.consultant.ru/link/?req=doc&amp;base=LAW&amp;n=465799&amp;date=02.02.2024" TargetMode="External"/><Relationship Id="rId60" Type="http://schemas.openxmlformats.org/officeDocument/2006/relationships/hyperlink" Target="https://login.consultant.ru/link/?req=doc&amp;base=LAW&amp;n=465799&amp;date=02.02.2024" TargetMode="External"/><Relationship Id="rId61" Type="http://schemas.openxmlformats.org/officeDocument/2006/relationships/hyperlink" Target="https://login.consultant.ru/link/?req=doc&amp;base=LAW&amp;n=465799&amp;date=02.02.2024" TargetMode="External"/><Relationship Id="rId62" Type="http://schemas.openxmlformats.org/officeDocument/2006/relationships/hyperlink" Target="https://login.consultant.ru/link/?req=doc&amp;base=LAW&amp;n=465799&amp;date=02.02.2024" TargetMode="External"/><Relationship Id="rId63" Type="http://schemas.openxmlformats.org/officeDocument/2006/relationships/hyperlink" Target="https://login.consultant.ru/link/?req=doc&amp;base=LAW&amp;n=465799&amp;date=02.02.2024" TargetMode="External"/><Relationship Id="rId64" Type="http://schemas.openxmlformats.org/officeDocument/2006/relationships/hyperlink" Target="https://login.consultant.ru/link/?req=doc&amp;base=LAW&amp;n=465799&amp;date=02.02.2024" TargetMode="External"/><Relationship Id="rId65" Type="http://schemas.openxmlformats.org/officeDocument/2006/relationships/hyperlink" Target="https://login.consultant.ru/link/?req=doc&amp;base=LAW&amp;n=465799&amp;date=02.02.2024" TargetMode="External"/><Relationship Id="rId66" Type="http://schemas.openxmlformats.org/officeDocument/2006/relationships/hyperlink" Target="https://login.consultant.ru/link/?req=doc&amp;base=RLAW077&amp;n=217700&amp;date=02.02.2024&amp;dst=10012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03.11.2022 N 2359(ред. от 29.12.2023)&amp;quot;Об утверждении муниципальной программы &amp;quot;Культура города Ставрополя&amp;quot;</dc:title>
  <dc:creator/>
  <cp:lastModifiedBy/>
</cp:coreProperties>
</file>